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2809" w14:textId="77777777" w:rsidR="005111CC" w:rsidRDefault="005111CC" w:rsidP="00305161">
      <w:pPr>
        <w:spacing w:line="360" w:lineRule="auto"/>
        <w:rPr>
          <w:color w:val="808080" w:themeColor="background1" w:themeShade="80"/>
          <w:sz w:val="32"/>
          <w:szCs w:val="32"/>
        </w:rPr>
      </w:pPr>
    </w:p>
    <w:p w14:paraId="11CA3B70" w14:textId="0719836A" w:rsidR="002F3A42" w:rsidRPr="005111CC" w:rsidRDefault="00847504" w:rsidP="00305161">
      <w:pPr>
        <w:spacing w:line="360" w:lineRule="auto"/>
        <w:rPr>
          <w:rFonts w:cs="Arial"/>
          <w:sz w:val="32"/>
          <w:szCs w:val="32"/>
        </w:rPr>
      </w:pPr>
      <w:r w:rsidRPr="005111CC">
        <w:rPr>
          <w:sz w:val="32"/>
          <w:szCs w:val="32"/>
        </w:rPr>
        <w:t>Rapport d’activité</w:t>
      </w:r>
    </w:p>
    <w:p w14:paraId="083D77E8" w14:textId="2BDB4524" w:rsidR="008B5996" w:rsidRPr="008B5996" w:rsidRDefault="008B5996" w:rsidP="008B5996">
      <w:pPr>
        <w:spacing w:line="360" w:lineRule="auto"/>
        <w:rPr>
          <w:rFonts w:cs="Arial"/>
          <w:sz w:val="38"/>
          <w:szCs w:val="38"/>
        </w:rPr>
      </w:pPr>
      <w:r>
        <w:rPr>
          <w:sz w:val="38"/>
          <w:szCs w:val="38"/>
        </w:rPr>
        <w:t>PÖTTINGER passe la barre des 400 M€ de CA l'année de son jubilé</w:t>
      </w:r>
    </w:p>
    <w:p w14:paraId="392DAFC3" w14:textId="57B3D9C1" w:rsidR="008B5996" w:rsidRPr="008B5996" w:rsidRDefault="008B5996" w:rsidP="008B5996">
      <w:pPr>
        <w:spacing w:line="360" w:lineRule="auto"/>
        <w:rPr>
          <w:rFonts w:cs="Arial"/>
          <w:sz w:val="32"/>
          <w:szCs w:val="32"/>
        </w:rPr>
      </w:pPr>
      <w:r>
        <w:rPr>
          <w:sz w:val="32"/>
          <w:szCs w:val="32"/>
        </w:rPr>
        <w:t>Nouveau chiffre d'affaires record pour l'exercice 2020-2021</w:t>
      </w:r>
    </w:p>
    <w:p w14:paraId="43DDE614" w14:textId="77777777" w:rsidR="005111CC" w:rsidRDefault="005111CC" w:rsidP="001B0846">
      <w:pPr>
        <w:spacing w:line="360" w:lineRule="auto"/>
        <w:jc w:val="both"/>
        <w:rPr>
          <w:sz w:val="24"/>
        </w:rPr>
      </w:pPr>
    </w:p>
    <w:p w14:paraId="42B42F1B" w14:textId="37794F24" w:rsidR="00956E9C" w:rsidRDefault="00D02D23" w:rsidP="001B0846">
      <w:pPr>
        <w:spacing w:line="360" w:lineRule="auto"/>
        <w:jc w:val="both"/>
        <w:rPr>
          <w:rFonts w:cs="Arial"/>
          <w:sz w:val="24"/>
        </w:rPr>
      </w:pPr>
      <w:r>
        <w:rPr>
          <w:sz w:val="24"/>
        </w:rPr>
        <w:t xml:space="preserve">Malgré les nombreux défis liés à la pandémie de COVID-19, l'entreprise familiale autrichienne PÖTTINGER se réjouit d'avoir écrit un nouveau chapitre dans l'histoire de ses réussites depuis 150 ans. Pour l'exercice 2020-2021, PÖTTINGER atteint un </w:t>
      </w:r>
      <w:r w:rsidRPr="001E3F22">
        <w:rPr>
          <w:b/>
          <w:bCs/>
          <w:sz w:val="24"/>
        </w:rPr>
        <w:t>chiffre d'affaires record de 405 millions d'euros</w:t>
      </w:r>
      <w:r>
        <w:rPr>
          <w:sz w:val="24"/>
        </w:rPr>
        <w:t>, soit le plus haut CA atteint par la société</w:t>
      </w:r>
      <w:r w:rsidR="005111CC">
        <w:rPr>
          <w:sz w:val="24"/>
        </w:rPr>
        <w:t>,</w:t>
      </w:r>
      <w:r>
        <w:rPr>
          <w:sz w:val="24"/>
        </w:rPr>
        <w:t xml:space="preserve"> et en même </w:t>
      </w:r>
      <w:r w:rsidR="005111CC">
        <w:rPr>
          <w:sz w:val="24"/>
        </w:rPr>
        <w:t xml:space="preserve">temps, </w:t>
      </w:r>
      <w:r>
        <w:rPr>
          <w:sz w:val="24"/>
        </w:rPr>
        <w:t xml:space="preserve">la première fois que la barre des 400 millions est dépassée. Avec une augmentation de </w:t>
      </w:r>
      <w:r w:rsidRPr="001E3F22">
        <w:rPr>
          <w:b/>
          <w:bCs/>
          <w:sz w:val="24"/>
        </w:rPr>
        <w:t>11 %</w:t>
      </w:r>
      <w:r>
        <w:rPr>
          <w:sz w:val="24"/>
        </w:rPr>
        <w:t xml:space="preserve"> par rapport à l'exercice précédent, le succès se confirme d'année en année. Avec un pourcentage du CA réalisé en-dehors de l'Autriche de </w:t>
      </w:r>
      <w:r w:rsidRPr="001E3F22">
        <w:rPr>
          <w:b/>
          <w:bCs/>
          <w:sz w:val="24"/>
        </w:rPr>
        <w:t>88 %</w:t>
      </w:r>
      <w:r>
        <w:rPr>
          <w:sz w:val="24"/>
        </w:rPr>
        <w:t xml:space="preserve">, la part d'internationalisation du constructeur de machines agricoles reste </w:t>
      </w:r>
      <w:r w:rsidR="005111CC">
        <w:rPr>
          <w:sz w:val="24"/>
        </w:rPr>
        <w:t>à un</w:t>
      </w:r>
      <w:r>
        <w:rPr>
          <w:sz w:val="24"/>
        </w:rPr>
        <w:t xml:space="preserve"> même niveau</w:t>
      </w:r>
      <w:r w:rsidR="005111CC">
        <w:rPr>
          <w:sz w:val="24"/>
        </w:rPr>
        <w:t xml:space="preserve"> élevé</w:t>
      </w:r>
      <w:r>
        <w:rPr>
          <w:sz w:val="24"/>
        </w:rPr>
        <w:t xml:space="preserve">. Les fondements du succès sont assurés par les </w:t>
      </w:r>
      <w:r>
        <w:rPr>
          <w:b/>
          <w:bCs/>
          <w:sz w:val="24"/>
        </w:rPr>
        <w:t>1 929</w:t>
      </w:r>
      <w:r>
        <w:rPr>
          <w:sz w:val="24"/>
        </w:rPr>
        <w:t xml:space="preserve"> collaborateurs engagés, la collaboration partenariale avec les concessionnaires et les investissements dans les usines afin de produire des matériels et services innovants.</w:t>
      </w:r>
    </w:p>
    <w:p w14:paraId="6B38F58A" w14:textId="41CA0092" w:rsidR="00956E9C" w:rsidRPr="005111CC" w:rsidRDefault="00956E9C" w:rsidP="001B0846">
      <w:pPr>
        <w:spacing w:line="360" w:lineRule="auto"/>
        <w:jc w:val="both"/>
        <w:rPr>
          <w:rFonts w:cs="Arial"/>
          <w:sz w:val="24"/>
        </w:rPr>
      </w:pPr>
    </w:p>
    <w:p w14:paraId="6643618D" w14:textId="385C88D7" w:rsidR="00956E9C" w:rsidRPr="005111CC" w:rsidRDefault="00956E9C" w:rsidP="005111CC">
      <w:pPr>
        <w:spacing w:line="360" w:lineRule="auto"/>
        <w:jc w:val="both"/>
        <w:rPr>
          <w:sz w:val="24"/>
        </w:rPr>
      </w:pPr>
      <w:r>
        <w:rPr>
          <w:sz w:val="24"/>
        </w:rPr>
        <w:t>PÖTTINGER, le spécialiste pour la récolte et la fenaison, le travail du sol et les semis, bénéficie d'une grande capacité d'innovation, portée par son</w:t>
      </w:r>
      <w:r>
        <w:rPr>
          <w:color w:val="FF00FF"/>
          <w:sz w:val="24"/>
        </w:rPr>
        <w:t xml:space="preserve"> </w:t>
      </w:r>
      <w:r>
        <w:rPr>
          <w:color w:val="000000" w:themeColor="text1"/>
          <w:sz w:val="24"/>
        </w:rPr>
        <w:t>esprit pionnier. La gamme de produits</w:t>
      </w:r>
      <w:r>
        <w:rPr>
          <w:sz w:val="24"/>
        </w:rPr>
        <w:t xml:space="preserve"> est large et répond aux besoins de la pratique. Elle couvre les besoins des utilisateurs, qu'il s'agisse de petites exploitations des montagnes alpines ou de fermes de plusieurs milliers d'hectares de cultures. PÖTTINGER défend spectaculairement sa place de leader de la remorque autochargeuse avec la nouvelle génération de remorques ensileuses polyvalentes JUMBO. Pour ce qui est des techniques de fauche et le semis sur mulch, PÖTTINGER compte parmi les premières entreprises en Europe. La constructeur autrichien ne se repose pas sur ses lauriers et l'automne sera encore riche en nouveautés.</w:t>
      </w:r>
      <w:r w:rsidR="005111CC">
        <w:rPr>
          <w:sz w:val="24"/>
        </w:rPr>
        <w:br w:type="page"/>
      </w:r>
    </w:p>
    <w:p w14:paraId="308A541A" w14:textId="77777777" w:rsidR="005111CC" w:rsidRDefault="005111CC" w:rsidP="00F3189E">
      <w:pPr>
        <w:spacing w:line="360" w:lineRule="auto"/>
        <w:jc w:val="both"/>
        <w:rPr>
          <w:iCs/>
          <w:sz w:val="28"/>
          <w:szCs w:val="28"/>
        </w:rPr>
      </w:pPr>
    </w:p>
    <w:p w14:paraId="6990180E" w14:textId="50FA61E4" w:rsidR="003E47CA" w:rsidRPr="0037172A" w:rsidRDefault="003E47CA" w:rsidP="00F3189E">
      <w:pPr>
        <w:spacing w:line="360" w:lineRule="auto"/>
        <w:jc w:val="both"/>
        <w:rPr>
          <w:rFonts w:cs="Arial"/>
          <w:iCs/>
          <w:sz w:val="28"/>
          <w:szCs w:val="28"/>
        </w:rPr>
      </w:pPr>
      <w:r>
        <w:rPr>
          <w:iCs/>
          <w:sz w:val="28"/>
          <w:szCs w:val="28"/>
        </w:rPr>
        <w:t>Les composantes du succès</w:t>
      </w:r>
    </w:p>
    <w:p w14:paraId="016E2E1E" w14:textId="14A610DC" w:rsidR="00F86248" w:rsidRPr="001E3F22" w:rsidRDefault="0037172A" w:rsidP="00F3189E">
      <w:pPr>
        <w:spacing w:line="360" w:lineRule="auto"/>
        <w:jc w:val="both"/>
        <w:rPr>
          <w:rFonts w:cs="Arial"/>
          <w:iCs/>
          <w:strike/>
          <w:sz w:val="24"/>
          <w:szCs w:val="22"/>
        </w:rPr>
      </w:pPr>
      <w:r>
        <w:rPr>
          <w:iCs/>
          <w:sz w:val="24"/>
          <w:szCs w:val="22"/>
        </w:rPr>
        <w:t xml:space="preserve">Avec une part de </w:t>
      </w:r>
      <w:r w:rsidRPr="001E3F22">
        <w:rPr>
          <w:b/>
          <w:bCs/>
          <w:iCs/>
          <w:sz w:val="24"/>
          <w:szCs w:val="22"/>
        </w:rPr>
        <w:t>69 %</w:t>
      </w:r>
      <w:r>
        <w:rPr>
          <w:iCs/>
          <w:sz w:val="24"/>
          <w:szCs w:val="22"/>
        </w:rPr>
        <w:t>, les matériels de fenaison représentent la plus grande partie du chiffre d'affaires. L</w:t>
      </w:r>
      <w:r w:rsidR="00D00893">
        <w:rPr>
          <w:iCs/>
          <w:sz w:val="24"/>
          <w:szCs w:val="22"/>
        </w:rPr>
        <w:t>e</w:t>
      </w:r>
      <w:r>
        <w:rPr>
          <w:iCs/>
          <w:sz w:val="24"/>
          <w:szCs w:val="22"/>
        </w:rPr>
        <w:t xml:space="preserve"> travail du sol et des semis </w:t>
      </w:r>
      <w:r w:rsidR="00D00893">
        <w:rPr>
          <w:iCs/>
          <w:sz w:val="24"/>
          <w:szCs w:val="22"/>
        </w:rPr>
        <w:t>ont</w:t>
      </w:r>
      <w:r>
        <w:rPr>
          <w:iCs/>
          <w:sz w:val="24"/>
          <w:szCs w:val="22"/>
        </w:rPr>
        <w:t xml:space="preserve"> atteint une part de </w:t>
      </w:r>
      <w:r w:rsidRPr="001E3F22">
        <w:rPr>
          <w:b/>
          <w:bCs/>
          <w:iCs/>
          <w:sz w:val="24"/>
          <w:szCs w:val="22"/>
        </w:rPr>
        <w:t>31 %</w:t>
      </w:r>
      <w:r>
        <w:rPr>
          <w:iCs/>
          <w:sz w:val="24"/>
          <w:szCs w:val="22"/>
        </w:rPr>
        <w:t xml:space="preserve"> des ventes machines. </w:t>
      </w:r>
      <w:r w:rsidRPr="001E3F22">
        <w:rPr>
          <w:iCs/>
          <w:sz w:val="24"/>
          <w:szCs w:val="22"/>
        </w:rPr>
        <w:t>Les chiffres de l'ensemble des gammes de matériels ont évolué positivement.</w:t>
      </w:r>
    </w:p>
    <w:p w14:paraId="6B720D2F" w14:textId="23CB7AD3" w:rsidR="00132418" w:rsidRPr="00D00893" w:rsidRDefault="00F86248" w:rsidP="00F3189E">
      <w:pPr>
        <w:spacing w:line="360" w:lineRule="auto"/>
        <w:jc w:val="both"/>
        <w:rPr>
          <w:rFonts w:cs="Arial"/>
          <w:iCs/>
          <w:sz w:val="24"/>
          <w:szCs w:val="22"/>
        </w:rPr>
      </w:pPr>
      <w:r>
        <w:rPr>
          <w:iCs/>
          <w:sz w:val="24"/>
          <w:szCs w:val="22"/>
        </w:rPr>
        <w:t xml:space="preserve">Dans le même temps, les ventes de pièces détachées et pièces d'usure originales PÖTTINGER ont progressé de </w:t>
      </w:r>
      <w:r w:rsidRPr="001E3F22">
        <w:rPr>
          <w:b/>
          <w:bCs/>
          <w:iCs/>
          <w:sz w:val="24"/>
          <w:szCs w:val="22"/>
        </w:rPr>
        <w:t>8 %</w:t>
      </w:r>
      <w:r>
        <w:rPr>
          <w:iCs/>
          <w:sz w:val="24"/>
          <w:szCs w:val="22"/>
        </w:rPr>
        <w:t xml:space="preserve">. Il faut souligner l'efficacité et les performances du centre de logistique pièces ainsi que du service après-ventes, particulièrement mis à l'épreuve par les défis imposés par la pandémie de COVID-19. Par ailleurs, on note un effet très positif de la disponibilité à long terme des pièces ainsi que de la segmentation </w:t>
      </w:r>
      <w:r w:rsidRPr="00D00893">
        <w:rPr>
          <w:iCs/>
          <w:sz w:val="24"/>
          <w:szCs w:val="22"/>
        </w:rPr>
        <w:t>avec de nouvelles gammes pour les pièces (DURASTAR et DURASTAR PLUS).</w:t>
      </w:r>
    </w:p>
    <w:p w14:paraId="521C1C3D" w14:textId="77777777" w:rsidR="005111CC" w:rsidRPr="00D00893" w:rsidRDefault="005111CC">
      <w:pPr>
        <w:rPr>
          <w:rFonts w:cs="Arial"/>
          <w:iCs/>
          <w:sz w:val="24"/>
          <w:szCs w:val="22"/>
        </w:rPr>
      </w:pPr>
    </w:p>
    <w:p w14:paraId="42D64F59" w14:textId="1A337DA7" w:rsidR="00105362" w:rsidRPr="00E13092" w:rsidRDefault="00115FF2" w:rsidP="005F340C">
      <w:pPr>
        <w:spacing w:line="360" w:lineRule="auto"/>
        <w:jc w:val="both"/>
        <w:rPr>
          <w:rFonts w:cs="Arial"/>
          <w:iCs/>
          <w:sz w:val="28"/>
          <w:szCs w:val="28"/>
        </w:rPr>
      </w:pPr>
      <w:r w:rsidRPr="00D00893">
        <w:rPr>
          <w:iCs/>
          <w:sz w:val="28"/>
          <w:szCs w:val="28"/>
        </w:rPr>
        <w:t xml:space="preserve">Des </w:t>
      </w:r>
      <w:r>
        <w:rPr>
          <w:iCs/>
          <w:sz w:val="28"/>
          <w:szCs w:val="28"/>
        </w:rPr>
        <w:t xml:space="preserve">racines en Autriche, une présence dans le monde entier </w:t>
      </w:r>
    </w:p>
    <w:p w14:paraId="49B91CDB" w14:textId="68CA708C" w:rsidR="0037172A" w:rsidRPr="001E3F22" w:rsidRDefault="00BA484C" w:rsidP="0037172A">
      <w:pPr>
        <w:spacing w:line="360" w:lineRule="auto"/>
        <w:jc w:val="both"/>
        <w:rPr>
          <w:rFonts w:cs="Arial"/>
          <w:sz w:val="24"/>
        </w:rPr>
      </w:pPr>
      <w:r>
        <w:rPr>
          <w:sz w:val="24"/>
        </w:rPr>
        <w:t xml:space="preserve">La dimension internationale de PÖTTINGER, avec 16 filiales commerciales et quatre usines de production en Europe a montré sa solidité face à la crise sanitaire. Les différents effets de la </w:t>
      </w:r>
      <w:r w:rsidRPr="001E3F22">
        <w:rPr>
          <w:sz w:val="24"/>
        </w:rPr>
        <w:t>pandémie ont pu être compensés efficacement. La forte part du chiffre d'affaires réalisé à l'export – 88 % – en est un signe explicite.</w:t>
      </w:r>
    </w:p>
    <w:p w14:paraId="72841CE0" w14:textId="59012429" w:rsidR="00BA484C" w:rsidRPr="001E3F22" w:rsidRDefault="00BA484C" w:rsidP="00BF1549">
      <w:pPr>
        <w:spacing w:line="360" w:lineRule="auto"/>
        <w:jc w:val="both"/>
        <w:rPr>
          <w:rFonts w:cs="Arial"/>
          <w:iCs/>
          <w:sz w:val="24"/>
          <w:szCs w:val="22"/>
        </w:rPr>
      </w:pPr>
      <w:r w:rsidRPr="001E3F22">
        <w:rPr>
          <w:iCs/>
          <w:sz w:val="24"/>
          <w:szCs w:val="22"/>
        </w:rPr>
        <w:t xml:space="preserve">Depuis sa création en 1871, le petit atelier d'artisan de Grieskirchen (Autriche) s'est mué en un constructeur de matériels agricoles au succès international, tout en restant fidèle à ses racines. Cet attachement au marché domestique autrichien s'exprime aussi positivement dans les chiffres. La part du marché autrichien s'est élevée à 12 % </w:t>
      </w:r>
      <w:r>
        <w:rPr>
          <w:iCs/>
          <w:sz w:val="24"/>
          <w:szCs w:val="22"/>
        </w:rPr>
        <w:t xml:space="preserve">du CA total. A côté de l'Allemagne et de la France, l'Autriche reste un des marchés </w:t>
      </w:r>
      <w:r w:rsidRPr="001E3F22">
        <w:rPr>
          <w:iCs/>
          <w:sz w:val="24"/>
          <w:szCs w:val="22"/>
        </w:rPr>
        <w:t>nationaux les plus importants.</w:t>
      </w:r>
    </w:p>
    <w:p w14:paraId="60836AA2" w14:textId="4F75BA97" w:rsidR="00467385" w:rsidRPr="001E3F22" w:rsidRDefault="00360CD1" w:rsidP="00BF1549">
      <w:pPr>
        <w:spacing w:line="360" w:lineRule="auto"/>
        <w:jc w:val="both"/>
        <w:rPr>
          <w:rFonts w:cs="Arial"/>
          <w:iCs/>
          <w:sz w:val="24"/>
          <w:szCs w:val="22"/>
        </w:rPr>
      </w:pPr>
      <w:r w:rsidRPr="001E3F22">
        <w:rPr>
          <w:iCs/>
          <w:sz w:val="24"/>
          <w:szCs w:val="22"/>
        </w:rPr>
        <w:t xml:space="preserve">Près de 60 % du chiffre d'affaires total est réalisé dans les pays suivants : l'Allemagne, la France, l'Autriche, la Pologne, la Suisse et le Royaume-Uni. L'Allemagne, avec 18 %, et la France, avec 15 %, sont les premiers marchés nationaux de PÖTTINGER. Point positif à relever : malgré la situation sanitaire, le CA de ces deux marchés a progressé pour l'exercice passé. </w:t>
      </w:r>
    </w:p>
    <w:p w14:paraId="210163A1" w14:textId="1B742DD3" w:rsidR="005111CC" w:rsidRPr="001E3F22" w:rsidRDefault="005111CC">
      <w:pPr>
        <w:rPr>
          <w:rFonts w:cs="Arial"/>
          <w:iCs/>
          <w:sz w:val="24"/>
          <w:szCs w:val="22"/>
        </w:rPr>
      </w:pPr>
      <w:r w:rsidRPr="001E3F22">
        <w:rPr>
          <w:rFonts w:cs="Arial"/>
          <w:iCs/>
          <w:sz w:val="24"/>
          <w:szCs w:val="22"/>
        </w:rPr>
        <w:br w:type="page"/>
      </w:r>
    </w:p>
    <w:p w14:paraId="530EAD13" w14:textId="77777777" w:rsidR="00E86F36" w:rsidRPr="00D00893" w:rsidRDefault="00E86F36" w:rsidP="00BF1549">
      <w:pPr>
        <w:spacing w:line="360" w:lineRule="auto"/>
        <w:jc w:val="both"/>
        <w:rPr>
          <w:rFonts w:cs="Arial"/>
          <w:iCs/>
          <w:sz w:val="24"/>
          <w:szCs w:val="22"/>
        </w:rPr>
      </w:pPr>
    </w:p>
    <w:p w14:paraId="1488B6F8" w14:textId="5844D631" w:rsidR="000E636D" w:rsidRPr="00DE00D8" w:rsidRDefault="005C5953" w:rsidP="00BF1549">
      <w:pPr>
        <w:spacing w:line="360" w:lineRule="auto"/>
        <w:jc w:val="both"/>
        <w:rPr>
          <w:rFonts w:cs="Arial"/>
          <w:iCs/>
          <w:sz w:val="24"/>
          <w:szCs w:val="22"/>
        </w:rPr>
      </w:pPr>
      <w:r w:rsidRPr="001E3F22">
        <w:rPr>
          <w:iCs/>
          <w:sz w:val="24"/>
          <w:szCs w:val="22"/>
        </w:rPr>
        <w:t xml:space="preserve">Le chiffre d'affaires hors Europe a également augmenté. En tête, le Canada avec une augmentation du CA de 48 % et l'Australie avec + 33 %. Des marchés européens se distinguent également avec des chiffres d'affaires en croissance notable, tels que le Royaume-Uni, la Hongrie, la Norvège et les pays baltes. La Russie signe même une augmentation de son CA de 151 %. Dans tous ces pays, les équipes commerciales </w:t>
      </w:r>
      <w:r>
        <w:rPr>
          <w:iCs/>
          <w:sz w:val="24"/>
          <w:szCs w:val="22"/>
        </w:rPr>
        <w:t xml:space="preserve">ont apporté une contribution significative, appuyés par l'élargissement de la gamme de produits. </w:t>
      </w:r>
    </w:p>
    <w:p w14:paraId="667607F0" w14:textId="77777777" w:rsidR="005111CC" w:rsidRPr="005111CC" w:rsidRDefault="005111CC" w:rsidP="00D04BBB">
      <w:pPr>
        <w:jc w:val="both"/>
        <w:rPr>
          <w:rFonts w:cs="Arial"/>
        </w:rPr>
      </w:pPr>
    </w:p>
    <w:p w14:paraId="34E3C7FE" w14:textId="5558D970" w:rsidR="00AB4B6A" w:rsidRPr="00AB4B6A" w:rsidRDefault="00AB4B6A" w:rsidP="00AB4B6A">
      <w:pPr>
        <w:spacing w:line="360" w:lineRule="auto"/>
        <w:jc w:val="both"/>
        <w:rPr>
          <w:rFonts w:cs="Arial"/>
          <w:iCs/>
          <w:sz w:val="28"/>
          <w:szCs w:val="28"/>
        </w:rPr>
      </w:pPr>
      <w:r>
        <w:rPr>
          <w:iCs/>
          <w:sz w:val="28"/>
          <w:szCs w:val="28"/>
        </w:rPr>
        <w:t>Les Hommes qui font l'histoire</w:t>
      </w:r>
    </w:p>
    <w:p w14:paraId="320D669E" w14:textId="337FB240" w:rsidR="00AB4B6A" w:rsidRDefault="00AB4B6A" w:rsidP="00AB4B6A">
      <w:pPr>
        <w:spacing w:line="360" w:lineRule="auto"/>
        <w:jc w:val="both"/>
        <w:rPr>
          <w:rFonts w:cs="Arial"/>
          <w:iCs/>
          <w:sz w:val="24"/>
          <w:szCs w:val="22"/>
        </w:rPr>
      </w:pPr>
      <w:r>
        <w:rPr>
          <w:iCs/>
          <w:sz w:val="24"/>
          <w:szCs w:val="22"/>
        </w:rPr>
        <w:t>Depuis la création de la société en 1871, l'humain est au centre des priorités</w:t>
      </w:r>
      <w:r w:rsidR="00D00893">
        <w:rPr>
          <w:iCs/>
          <w:sz w:val="24"/>
          <w:szCs w:val="22"/>
        </w:rPr>
        <w:t>.</w:t>
      </w:r>
      <w:r>
        <w:rPr>
          <w:iCs/>
          <w:sz w:val="24"/>
          <w:szCs w:val="22"/>
        </w:rPr>
        <w:t xml:space="preserve"> Avec un esprit pionnier infatigable, du courage et un travail assidu – les fondements du célèbre « esprit PÖTTINGER » – l'entreprise a grandi et s'est enrichie de nouveaux collaborateurs et collaboratrices. L'orientation internationale de la société se reflète également dans les 1 929 collaborateurs : ils incarnent PÖTTINGER dans 36 nations. Le nombre d'employés est en légère hausse, comparé à l'exercice précédent.</w:t>
      </w:r>
    </w:p>
    <w:p w14:paraId="0F210B1B" w14:textId="77777777" w:rsidR="005111CC" w:rsidRPr="005111CC" w:rsidRDefault="005111CC" w:rsidP="00AB4B6A">
      <w:pPr>
        <w:spacing w:line="360" w:lineRule="auto"/>
        <w:jc w:val="both"/>
        <w:rPr>
          <w:rFonts w:cs="Arial"/>
          <w:iCs/>
          <w:sz w:val="24"/>
          <w:szCs w:val="22"/>
        </w:rPr>
      </w:pPr>
    </w:p>
    <w:p w14:paraId="7B8DB3D4" w14:textId="20BAC8C9" w:rsidR="00AB4B6A" w:rsidRPr="00AB4B6A" w:rsidRDefault="00AB4B6A" w:rsidP="00AB4B6A">
      <w:pPr>
        <w:spacing w:line="360" w:lineRule="auto"/>
        <w:jc w:val="both"/>
        <w:rPr>
          <w:rFonts w:cs="Arial"/>
          <w:iCs/>
          <w:sz w:val="28"/>
          <w:szCs w:val="28"/>
        </w:rPr>
      </w:pPr>
      <w:r>
        <w:rPr>
          <w:iCs/>
          <w:sz w:val="28"/>
          <w:szCs w:val="28"/>
        </w:rPr>
        <w:t>Les innovations et les investissements jalonnent l'histoire</w:t>
      </w:r>
    </w:p>
    <w:p w14:paraId="6B4B39FC" w14:textId="4F960E4C" w:rsidR="00AB4B6A" w:rsidRDefault="00863C73" w:rsidP="00AB4B6A">
      <w:pPr>
        <w:spacing w:line="360" w:lineRule="auto"/>
        <w:jc w:val="both"/>
        <w:rPr>
          <w:rFonts w:cs="Arial"/>
          <w:iCs/>
          <w:sz w:val="24"/>
          <w:szCs w:val="22"/>
        </w:rPr>
      </w:pPr>
      <w:r>
        <w:rPr>
          <w:iCs/>
          <w:sz w:val="24"/>
          <w:szCs w:val="22"/>
        </w:rPr>
        <w:t xml:space="preserve">Lorsque le maître-horloger et serrurier Franz Pöttinger a fondé son entreprise il y a 150 ans, il n'avait certainement pas à l'esprit qu'une quatrième usine portant son nom sortirait de terre en 2021. Avec la nouvelle usine de </w:t>
      </w:r>
      <w:proofErr w:type="spellStart"/>
      <w:r>
        <w:rPr>
          <w:iCs/>
          <w:sz w:val="24"/>
          <w:szCs w:val="22"/>
        </w:rPr>
        <w:t>Sankt</w:t>
      </w:r>
      <w:proofErr w:type="spellEnd"/>
      <w:r>
        <w:rPr>
          <w:iCs/>
          <w:sz w:val="24"/>
          <w:szCs w:val="22"/>
        </w:rPr>
        <w:t xml:space="preserve"> </w:t>
      </w:r>
      <w:proofErr w:type="spellStart"/>
      <w:r>
        <w:rPr>
          <w:iCs/>
          <w:sz w:val="24"/>
          <w:szCs w:val="22"/>
        </w:rPr>
        <w:t>Georgen</w:t>
      </w:r>
      <w:proofErr w:type="spellEnd"/>
      <w:r>
        <w:rPr>
          <w:iCs/>
          <w:sz w:val="24"/>
          <w:szCs w:val="22"/>
        </w:rPr>
        <w:t xml:space="preserve"> (non loin du siège historique de Grieskirchen), le trèfle à quatre feuilles est maintenant complet. À l'occasion de l'inauguration de la première phase de la nouvelle usine en juin 2021, le chantier de la seconde phase a également été lancé officiellement, dans l'objectif de répondre à l'accroissement des ventes. Ainsi, l'ensemble de la production des matériels de récolte et de fenaison est localisée en Autriche. Les semoirs sont produits à </w:t>
      </w:r>
      <w:proofErr w:type="spellStart"/>
      <w:r>
        <w:rPr>
          <w:iCs/>
          <w:sz w:val="24"/>
          <w:szCs w:val="22"/>
        </w:rPr>
        <w:t>Bernburg</w:t>
      </w:r>
      <w:proofErr w:type="spellEnd"/>
      <w:r>
        <w:rPr>
          <w:iCs/>
          <w:sz w:val="24"/>
          <w:szCs w:val="22"/>
        </w:rPr>
        <w:t xml:space="preserve"> dans la région de la Saxe en Allemagne et le centre de production des matériels de travail du sol se trouve à </w:t>
      </w:r>
      <w:proofErr w:type="spellStart"/>
      <w:r>
        <w:rPr>
          <w:iCs/>
          <w:sz w:val="24"/>
          <w:szCs w:val="22"/>
        </w:rPr>
        <w:t>Vodnany</w:t>
      </w:r>
      <w:proofErr w:type="spellEnd"/>
      <w:r>
        <w:rPr>
          <w:iCs/>
          <w:sz w:val="24"/>
          <w:szCs w:val="22"/>
        </w:rPr>
        <w:t xml:space="preserve"> en République tchèque. </w:t>
      </w:r>
    </w:p>
    <w:p w14:paraId="50856FE8" w14:textId="43B6F2A1" w:rsidR="00863C73" w:rsidRPr="005C5953" w:rsidRDefault="00863C73" w:rsidP="00AB4B6A">
      <w:pPr>
        <w:spacing w:line="360" w:lineRule="auto"/>
        <w:jc w:val="both"/>
        <w:rPr>
          <w:rFonts w:cs="Arial"/>
          <w:iCs/>
          <w:sz w:val="24"/>
          <w:szCs w:val="22"/>
        </w:rPr>
      </w:pPr>
      <w:r>
        <w:rPr>
          <w:iCs/>
          <w:sz w:val="24"/>
          <w:szCs w:val="22"/>
        </w:rPr>
        <w:t xml:space="preserve">La conception et la fabrication de la nouvelle gamme de matériels pour l'entretien des cultures se font également en Autriche. </w:t>
      </w:r>
    </w:p>
    <w:p w14:paraId="5E629A6E" w14:textId="01B3D405" w:rsidR="00863C73" w:rsidRDefault="00863C73" w:rsidP="00AB4B6A">
      <w:pPr>
        <w:spacing w:line="360" w:lineRule="auto"/>
        <w:jc w:val="both"/>
        <w:rPr>
          <w:rFonts w:cs="Arial"/>
          <w:iCs/>
          <w:sz w:val="24"/>
          <w:szCs w:val="22"/>
        </w:rPr>
      </w:pPr>
    </w:p>
    <w:p w14:paraId="6AD962AF" w14:textId="77777777" w:rsidR="005111CC" w:rsidRPr="005111CC" w:rsidRDefault="005111CC" w:rsidP="00AB4B6A">
      <w:pPr>
        <w:spacing w:line="360" w:lineRule="auto"/>
        <w:jc w:val="both"/>
        <w:rPr>
          <w:rFonts w:cs="Arial"/>
          <w:iCs/>
          <w:sz w:val="24"/>
          <w:szCs w:val="22"/>
        </w:rPr>
      </w:pPr>
    </w:p>
    <w:p w14:paraId="67D657C6" w14:textId="1C153F36" w:rsidR="001E262B" w:rsidRPr="005C5953" w:rsidRDefault="007D4F64" w:rsidP="009A212B">
      <w:pPr>
        <w:spacing w:line="360" w:lineRule="auto"/>
        <w:jc w:val="both"/>
        <w:rPr>
          <w:rFonts w:cs="Arial"/>
          <w:iCs/>
          <w:sz w:val="28"/>
          <w:szCs w:val="28"/>
        </w:rPr>
      </w:pPr>
      <w:r>
        <w:rPr>
          <w:iCs/>
          <w:sz w:val="28"/>
          <w:szCs w:val="28"/>
        </w:rPr>
        <w:lastRenderedPageBreak/>
        <w:t xml:space="preserve">PÖTTINGER, une longue histoire de succès </w:t>
      </w:r>
    </w:p>
    <w:p w14:paraId="474185F1" w14:textId="17477B7B" w:rsidR="00863C73" w:rsidRPr="005C5953" w:rsidRDefault="00863C73" w:rsidP="00675D9F">
      <w:pPr>
        <w:spacing w:line="360" w:lineRule="auto"/>
        <w:jc w:val="both"/>
        <w:rPr>
          <w:rFonts w:cs="Arial"/>
          <w:iCs/>
          <w:sz w:val="24"/>
          <w:szCs w:val="22"/>
        </w:rPr>
      </w:pPr>
      <w:r>
        <w:rPr>
          <w:iCs/>
          <w:sz w:val="24"/>
          <w:szCs w:val="22"/>
        </w:rPr>
        <w:t xml:space="preserve">La pandémie a malheureusement mis un coup de frein aux grandes festivités et aux événements pensés pour le jubilé des 150 ans de PÖTTINGER. Le constructeur a saisi le champ ouvert par ces contraintes afin de développer de nouvelles formes de présentation et d'information sur les produits. PÖTTINGER a ainsi développé sa présence en ligne sur des plateformes numériques multiples, que ce soit le salon virtuel exclusif PÖTTINGER ou sur les réseaux sociaux. Par ailleurs, des matériels exclusifs avec un habillage collector « 150 ans » ont été livrés, et de nombreuses actions et cadeaux pour les collaborateurs ont égayé l'année d'une touche festive. </w:t>
      </w:r>
    </w:p>
    <w:p w14:paraId="49F6ECD5" w14:textId="77777777" w:rsidR="005111CC" w:rsidRPr="005111CC" w:rsidRDefault="005111CC" w:rsidP="00675D9F">
      <w:pPr>
        <w:spacing w:line="360" w:lineRule="auto"/>
        <w:jc w:val="both"/>
        <w:rPr>
          <w:rFonts w:cs="Arial"/>
          <w:iCs/>
          <w:sz w:val="24"/>
          <w:szCs w:val="22"/>
        </w:rPr>
      </w:pPr>
    </w:p>
    <w:p w14:paraId="3ED69751" w14:textId="4977C7DB" w:rsidR="00A62EC7" w:rsidRPr="00A62EC7" w:rsidRDefault="00A62EC7" w:rsidP="00FB5247">
      <w:pPr>
        <w:spacing w:line="360" w:lineRule="auto"/>
        <w:jc w:val="both"/>
        <w:rPr>
          <w:rFonts w:cs="Arial"/>
          <w:iCs/>
          <w:sz w:val="28"/>
          <w:szCs w:val="28"/>
        </w:rPr>
      </w:pPr>
      <w:r>
        <w:rPr>
          <w:iCs/>
          <w:sz w:val="28"/>
          <w:szCs w:val="28"/>
        </w:rPr>
        <w:t>Honore le passé – sois l’avenir</w:t>
      </w:r>
    </w:p>
    <w:p w14:paraId="5816F835" w14:textId="487C6C1E" w:rsidR="00A62EC7" w:rsidRDefault="00A62EC7" w:rsidP="00FB5247">
      <w:pPr>
        <w:spacing w:line="360" w:lineRule="auto"/>
        <w:jc w:val="both"/>
        <w:rPr>
          <w:rFonts w:cs="Arial"/>
          <w:iCs/>
          <w:sz w:val="24"/>
        </w:rPr>
      </w:pPr>
      <w:r>
        <w:rPr>
          <w:iCs/>
          <w:sz w:val="24"/>
        </w:rPr>
        <w:t xml:space="preserve">Au cours des 150 dernières années, PÖTTINGER a marqué plusieurs générations de son empreinte. Le constructeur autrichien s'est donné comme objectif de faire réussir ceux qui vivent de l'agriculture. « Nous nous sentons depuis toujours intrinsèquement liés aux agriculteurs, et nous nous engageons avec notre slogan « l'agriculture profite à tous ! » pour une véritable reconnaissance du monde agricole. Nous nous engageons également sur les thèmes de la durabilité et de la préservation des ressources, pour répondre aux défis environnementaux et aux attentes des générations futures. » souligne Gregor </w:t>
      </w:r>
      <w:proofErr w:type="spellStart"/>
      <w:r>
        <w:rPr>
          <w:iCs/>
          <w:sz w:val="24"/>
        </w:rPr>
        <w:t>Dietachmayr</w:t>
      </w:r>
      <w:proofErr w:type="spellEnd"/>
      <w:r>
        <w:rPr>
          <w:iCs/>
          <w:sz w:val="24"/>
        </w:rPr>
        <w:t>, porte-parole de la direction. Ces problématiques sont centrales tant dans le développement de nouvelles techniques agricoles que pour la construction de la nouvelle usine.</w:t>
      </w:r>
    </w:p>
    <w:p w14:paraId="0AEF8F84" w14:textId="77777777" w:rsidR="00A91000" w:rsidRPr="005111CC" w:rsidRDefault="00A91000" w:rsidP="00FB5247">
      <w:pPr>
        <w:spacing w:line="360" w:lineRule="auto"/>
        <w:jc w:val="both"/>
        <w:rPr>
          <w:rFonts w:cs="Arial"/>
          <w:iCs/>
          <w:sz w:val="24"/>
        </w:rPr>
      </w:pPr>
    </w:p>
    <w:p w14:paraId="692969F1" w14:textId="39069CDC" w:rsidR="00D97DA1" w:rsidRDefault="00F5475D" w:rsidP="00D00893">
      <w:pPr>
        <w:spacing w:line="360" w:lineRule="auto"/>
        <w:jc w:val="both"/>
        <w:rPr>
          <w:rFonts w:cs="Arial"/>
          <w:iCs/>
          <w:sz w:val="24"/>
        </w:rPr>
      </w:pPr>
      <w:r>
        <w:rPr>
          <w:iCs/>
          <w:sz w:val="24"/>
        </w:rPr>
        <w:t xml:space="preserve">Au cours de la longue histoire, PÖTTINGER a connu des hauts et des bas, mais en est toujours ressorti grandi. « Même au cours du difficile exercice 2020-2021, une année ponctuée d'instabilité, nous avons pu prouver notre capacité d'adaptation, notre engagement, et notre stabilité. Et nous avons même réussi à dépasser notre chiffre d'affaires record en cette année de jubilé. » rapporte Gregor </w:t>
      </w:r>
      <w:proofErr w:type="spellStart"/>
      <w:r>
        <w:rPr>
          <w:iCs/>
          <w:sz w:val="24"/>
        </w:rPr>
        <w:t>Dietachmayr</w:t>
      </w:r>
      <w:proofErr w:type="spellEnd"/>
      <w:r>
        <w:rPr>
          <w:iCs/>
          <w:sz w:val="24"/>
        </w:rPr>
        <w:t>, et de poursuivre : « en tant que creuset d'innovations avec une équipe solide de collaborateurs hautement motivés, un réseau de distribution très bien établi et avec le regard tourné vers le futur et les besoins du marché – digitalisation de l'agriculture, capteurs, etc. – nous sommes parés au mieux pour les défis à venir. »</w:t>
      </w:r>
    </w:p>
    <w:p w14:paraId="76250F61" w14:textId="4DBC8388" w:rsidR="00580B80" w:rsidRDefault="00580B80">
      <w:pPr>
        <w:rPr>
          <w:rFonts w:cs="Arial"/>
          <w:iCs/>
          <w:sz w:val="24"/>
        </w:rPr>
      </w:pPr>
    </w:p>
    <w:p w14:paraId="31F55CF7" w14:textId="20E8789A" w:rsidR="00F40301" w:rsidRDefault="00F40301" w:rsidP="00F40301">
      <w:pPr>
        <w:spacing w:line="360" w:lineRule="auto"/>
        <w:jc w:val="both"/>
        <w:rPr>
          <w:b/>
          <w:sz w:val="24"/>
          <w:szCs w:val="22"/>
        </w:rPr>
      </w:pPr>
      <w:r>
        <w:rPr>
          <w:b/>
          <w:sz w:val="24"/>
          <w:szCs w:val="22"/>
        </w:rPr>
        <w:t>Aperçu des photos :</w:t>
      </w:r>
    </w:p>
    <w:p w14:paraId="116781E4" w14:textId="77777777" w:rsidR="005111CC" w:rsidRDefault="005111CC" w:rsidP="00F40301">
      <w:pPr>
        <w:spacing w:line="360" w:lineRule="auto"/>
        <w:jc w:val="both"/>
        <w:rPr>
          <w:rFonts w:cs="Arial"/>
          <w:b/>
          <w:sz w:val="24"/>
          <w:szCs w:val="22"/>
        </w:rPr>
      </w:pPr>
    </w:p>
    <w:tbl>
      <w:tblPr>
        <w:tblStyle w:val="Grilledutableau"/>
        <w:tblW w:w="0" w:type="auto"/>
        <w:tblLook w:val="04A0" w:firstRow="1" w:lastRow="0" w:firstColumn="1" w:lastColumn="0" w:noHBand="0" w:noVBand="1"/>
      </w:tblPr>
      <w:tblGrid>
        <w:gridCol w:w="4531"/>
        <w:gridCol w:w="4531"/>
      </w:tblGrid>
      <w:tr w:rsidR="005C5953" w:rsidRPr="005C5953" w14:paraId="6161DF2D" w14:textId="77777777" w:rsidTr="00641065">
        <w:tc>
          <w:tcPr>
            <w:tcW w:w="4531" w:type="dxa"/>
            <w:vAlign w:val="center"/>
          </w:tcPr>
          <w:p w14:paraId="137B74D6" w14:textId="77777777" w:rsidR="00F71653" w:rsidRPr="005C5953" w:rsidRDefault="00F71653" w:rsidP="00641065">
            <w:pPr>
              <w:spacing w:before="60" w:after="60" w:line="360" w:lineRule="auto"/>
              <w:jc w:val="center"/>
              <w:rPr>
                <w:rFonts w:cs="Arial"/>
                <w:sz w:val="16"/>
                <w:szCs w:val="16"/>
                <w:lang w:val="de-DE"/>
              </w:rPr>
            </w:pPr>
          </w:p>
          <w:p w14:paraId="2CFC4500" w14:textId="689411CB" w:rsidR="00F40301" w:rsidRPr="005C5953" w:rsidRDefault="00942D12" w:rsidP="00641065">
            <w:pPr>
              <w:spacing w:before="60" w:after="60" w:line="360" w:lineRule="auto"/>
              <w:jc w:val="center"/>
              <w:rPr>
                <w:rFonts w:cs="Arial"/>
                <w:b/>
                <w:sz w:val="24"/>
                <w:szCs w:val="22"/>
              </w:rPr>
            </w:pPr>
            <w:r>
              <w:rPr>
                <w:noProo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vAlign w:val="center"/>
          </w:tcPr>
          <w:p w14:paraId="1D84AB5F" w14:textId="77777777" w:rsidR="00F71653" w:rsidRPr="005C5953" w:rsidRDefault="00F71653" w:rsidP="00641065">
            <w:pPr>
              <w:spacing w:before="60" w:after="60" w:line="360" w:lineRule="auto"/>
              <w:jc w:val="center"/>
              <w:rPr>
                <w:rFonts w:cs="Arial"/>
                <w:b/>
                <w:sz w:val="16"/>
                <w:szCs w:val="16"/>
                <w:lang w:val="de-DE"/>
              </w:rPr>
            </w:pPr>
          </w:p>
          <w:p w14:paraId="64EFDF99" w14:textId="177EB716" w:rsidR="00F40301" w:rsidRPr="005C5953" w:rsidRDefault="00045017" w:rsidP="00641065">
            <w:pPr>
              <w:spacing w:before="60" w:after="60" w:line="360" w:lineRule="auto"/>
              <w:jc w:val="center"/>
              <w:rPr>
                <w:rFonts w:cs="Arial"/>
                <w:b/>
                <w:sz w:val="24"/>
                <w:szCs w:val="22"/>
              </w:rPr>
            </w:pPr>
            <w:r>
              <w:rPr>
                <w:noProof/>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0D4F6D" w:rsidRPr="000D4F6D" w14:paraId="310C885F" w14:textId="77777777" w:rsidTr="00641065">
        <w:tc>
          <w:tcPr>
            <w:tcW w:w="4531" w:type="dxa"/>
            <w:vAlign w:val="center"/>
          </w:tcPr>
          <w:p w14:paraId="02BB9F16" w14:textId="62C8E343" w:rsidR="00942D12" w:rsidRPr="000D4F6D" w:rsidRDefault="00F40301" w:rsidP="00641065">
            <w:pPr>
              <w:spacing w:before="60" w:after="60"/>
              <w:jc w:val="center"/>
              <w:rPr>
                <w:rFonts w:cs="Arial"/>
                <w:szCs w:val="22"/>
              </w:rPr>
            </w:pPr>
            <w:proofErr w:type="spellStart"/>
            <w:r>
              <w:t>Mag</w:t>
            </w:r>
            <w:proofErr w:type="spellEnd"/>
            <w:r>
              <w:t xml:space="preserve">. Gregor </w:t>
            </w:r>
            <w:proofErr w:type="spellStart"/>
            <w:r>
              <w:t>Dietachmayr</w:t>
            </w:r>
            <w:proofErr w:type="spellEnd"/>
            <w:r>
              <w:t>,</w:t>
            </w:r>
          </w:p>
          <w:p w14:paraId="72D2CB62" w14:textId="77777777" w:rsidR="00F40301" w:rsidRPr="000D4F6D" w:rsidRDefault="00F40301" w:rsidP="00641065">
            <w:pPr>
              <w:spacing w:before="60" w:after="60"/>
              <w:jc w:val="center"/>
              <w:rPr>
                <w:rFonts w:cs="Arial"/>
                <w:szCs w:val="22"/>
              </w:rPr>
            </w:pPr>
            <w:r>
              <w:t>porte-parole de la direction</w:t>
            </w:r>
          </w:p>
        </w:tc>
        <w:tc>
          <w:tcPr>
            <w:tcW w:w="4531" w:type="dxa"/>
            <w:vAlign w:val="center"/>
          </w:tcPr>
          <w:p w14:paraId="49252516" w14:textId="37481135" w:rsidR="00F40301" w:rsidRPr="00641065" w:rsidRDefault="00F621A0" w:rsidP="00641065">
            <w:pPr>
              <w:spacing w:before="60" w:after="60"/>
              <w:jc w:val="center"/>
              <w:rPr>
                <w:rFonts w:cs="Arial"/>
                <w:iCs/>
                <w:szCs w:val="22"/>
              </w:rPr>
            </w:pPr>
            <w:r>
              <w:t xml:space="preserve">De gauche à droite : Jörg Lechner, Markus </w:t>
            </w:r>
            <w:proofErr w:type="spellStart"/>
            <w:r>
              <w:t>Baldinger</w:t>
            </w:r>
            <w:proofErr w:type="spellEnd"/>
            <w:r>
              <w:t xml:space="preserve">, Gregor </w:t>
            </w:r>
            <w:proofErr w:type="spellStart"/>
            <w:r>
              <w:t>Dietachmayr</w:t>
            </w:r>
            <w:proofErr w:type="spellEnd"/>
            <w:r>
              <w:t>, Wolfgang Moser, Herbert Wagner</w:t>
            </w:r>
          </w:p>
        </w:tc>
      </w:tr>
      <w:tr w:rsidR="000D4F6D" w:rsidRPr="00160134" w14:paraId="7A28C75F" w14:textId="77777777" w:rsidTr="00641065">
        <w:tc>
          <w:tcPr>
            <w:tcW w:w="4531" w:type="dxa"/>
            <w:vAlign w:val="center"/>
          </w:tcPr>
          <w:p w14:paraId="48D87403" w14:textId="040621D0" w:rsidR="00F40301" w:rsidRPr="00160134" w:rsidRDefault="00641065" w:rsidP="00641065">
            <w:pPr>
              <w:spacing w:before="60" w:after="60"/>
              <w:jc w:val="center"/>
              <w:rPr>
                <w:rStyle w:val="Lienhypertexte"/>
                <w:sz w:val="20"/>
                <w:szCs w:val="20"/>
              </w:rPr>
            </w:pPr>
            <w:hyperlink r:id="rId10" w:history="1">
              <w:r w:rsidR="005C5953">
                <w:rPr>
                  <w:rStyle w:val="Lienhypertexte"/>
                  <w:sz w:val="20"/>
                  <w:szCs w:val="20"/>
                </w:rPr>
                <w:t>http://www.poettinger.at/fr_fr/Newsroom/Pressebild/4063</w:t>
              </w:r>
            </w:hyperlink>
          </w:p>
        </w:tc>
        <w:tc>
          <w:tcPr>
            <w:tcW w:w="4531" w:type="dxa"/>
            <w:vAlign w:val="center"/>
          </w:tcPr>
          <w:p w14:paraId="72491EA0" w14:textId="5FCC83A5" w:rsidR="00CA4B29" w:rsidRPr="00160134" w:rsidRDefault="00641065" w:rsidP="00641065">
            <w:pPr>
              <w:spacing w:before="60" w:after="60"/>
              <w:jc w:val="center"/>
              <w:rPr>
                <w:rStyle w:val="Lienhypertexte"/>
                <w:sz w:val="20"/>
                <w:szCs w:val="20"/>
              </w:rPr>
            </w:pPr>
            <w:hyperlink r:id="rId11" w:history="1">
              <w:r w:rsidR="005C5953">
                <w:rPr>
                  <w:rStyle w:val="Lienhypertexte"/>
                  <w:sz w:val="20"/>
                  <w:szCs w:val="20"/>
                </w:rPr>
                <w:t>http://www.poettinger.at/fr_fr/Newsroom/Pressebild/4062</w:t>
              </w:r>
            </w:hyperlink>
          </w:p>
        </w:tc>
      </w:tr>
      <w:tr w:rsidR="00C84E10" w:rsidRPr="00160134" w14:paraId="7B91057E" w14:textId="77777777" w:rsidTr="00641065">
        <w:tc>
          <w:tcPr>
            <w:tcW w:w="4531" w:type="dxa"/>
            <w:tcBorders>
              <w:left w:val="single" w:sz="4" w:space="0" w:color="FFFFFF" w:themeColor="background1"/>
              <w:right w:val="single" w:sz="4" w:space="0" w:color="FFFFFF" w:themeColor="background1"/>
            </w:tcBorders>
            <w:vAlign w:val="center"/>
          </w:tcPr>
          <w:p w14:paraId="156CAE7C" w14:textId="77777777" w:rsidR="00C84E10" w:rsidRDefault="00C84E10" w:rsidP="00641065">
            <w:pPr>
              <w:spacing w:before="60" w:after="60"/>
              <w:jc w:val="center"/>
            </w:pPr>
          </w:p>
        </w:tc>
        <w:tc>
          <w:tcPr>
            <w:tcW w:w="4531" w:type="dxa"/>
            <w:tcBorders>
              <w:left w:val="single" w:sz="4" w:space="0" w:color="FFFFFF" w:themeColor="background1"/>
              <w:right w:val="single" w:sz="4" w:space="0" w:color="FFFFFF" w:themeColor="background1"/>
            </w:tcBorders>
            <w:vAlign w:val="center"/>
          </w:tcPr>
          <w:p w14:paraId="056E827F" w14:textId="77777777" w:rsidR="00C84E10" w:rsidRDefault="00C84E10" w:rsidP="00641065">
            <w:pPr>
              <w:spacing w:before="60" w:after="60"/>
              <w:jc w:val="center"/>
            </w:pPr>
          </w:p>
        </w:tc>
      </w:tr>
      <w:tr w:rsidR="005C5953" w:rsidRPr="005C5953" w14:paraId="381C23D9" w14:textId="77777777" w:rsidTr="00641065">
        <w:tc>
          <w:tcPr>
            <w:tcW w:w="4531" w:type="dxa"/>
            <w:vAlign w:val="center"/>
          </w:tcPr>
          <w:p w14:paraId="4EA55759" w14:textId="77777777" w:rsidR="00F71653" w:rsidRPr="005C5953" w:rsidRDefault="00F71653" w:rsidP="00641065">
            <w:pPr>
              <w:spacing w:before="60" w:after="60" w:line="360" w:lineRule="auto"/>
              <w:jc w:val="center"/>
              <w:rPr>
                <w:rFonts w:cs="Arial"/>
                <w:sz w:val="16"/>
                <w:szCs w:val="16"/>
              </w:rPr>
            </w:pPr>
          </w:p>
          <w:p w14:paraId="09759368" w14:textId="2E6FA14C" w:rsidR="00F40301" w:rsidRPr="005C5953" w:rsidRDefault="00645F70" w:rsidP="00641065">
            <w:pPr>
              <w:spacing w:before="60" w:after="60" w:line="360" w:lineRule="auto"/>
              <w:jc w:val="center"/>
              <w:rPr>
                <w:rFonts w:cs="Arial"/>
                <w:b/>
                <w:sz w:val="24"/>
                <w:szCs w:val="22"/>
              </w:rPr>
            </w:pPr>
            <w:r>
              <w:rPr>
                <w:noProof/>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31" w:type="dxa"/>
            <w:vAlign w:val="center"/>
          </w:tcPr>
          <w:p w14:paraId="7EA4B50D" w14:textId="77777777" w:rsidR="002F3A42" w:rsidRPr="005C5953" w:rsidRDefault="002F3A42" w:rsidP="00641065">
            <w:pPr>
              <w:spacing w:before="60" w:after="60" w:line="360" w:lineRule="auto"/>
              <w:jc w:val="center"/>
              <w:rPr>
                <w:rFonts w:cs="Arial"/>
                <w:b/>
                <w:sz w:val="16"/>
                <w:szCs w:val="16"/>
              </w:rPr>
            </w:pPr>
          </w:p>
          <w:p w14:paraId="0FC29D60" w14:textId="4DA7C638" w:rsidR="00F40301" w:rsidRPr="005C5953" w:rsidRDefault="004F3671" w:rsidP="00641065">
            <w:pPr>
              <w:spacing w:before="60" w:after="60" w:line="360" w:lineRule="auto"/>
              <w:jc w:val="center"/>
              <w:rPr>
                <w:rFonts w:cs="Arial"/>
                <w:b/>
                <w:sz w:val="24"/>
                <w:szCs w:val="22"/>
              </w:rPr>
            </w:pPr>
            <w:r>
              <w:rPr>
                <w:noProof/>
              </w:rPr>
              <w:drawing>
                <wp:inline distT="0" distB="0" distL="0" distR="0" wp14:anchorId="6AFBAD18" wp14:editId="1B56026D">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5C5953" w14:paraId="3C48F486" w14:textId="77777777" w:rsidTr="00641065">
        <w:tc>
          <w:tcPr>
            <w:tcW w:w="4531" w:type="dxa"/>
            <w:vAlign w:val="center"/>
          </w:tcPr>
          <w:p w14:paraId="2A98099C" w14:textId="61A05850" w:rsidR="00F71653" w:rsidRPr="005111CC" w:rsidRDefault="00645F70" w:rsidP="00641065">
            <w:pPr>
              <w:spacing w:before="60" w:after="60"/>
              <w:jc w:val="center"/>
              <w:rPr>
                <w:rFonts w:cs="Arial"/>
                <w:szCs w:val="22"/>
              </w:rPr>
            </w:pPr>
            <w:r>
              <w:t>Le siège de PÖTTINGER à Grieskirchen (Autriche)</w:t>
            </w:r>
          </w:p>
        </w:tc>
        <w:tc>
          <w:tcPr>
            <w:tcW w:w="4531" w:type="dxa"/>
            <w:vAlign w:val="center"/>
          </w:tcPr>
          <w:p w14:paraId="25B56DFB" w14:textId="4531376E" w:rsidR="00F40301" w:rsidRPr="005C5953" w:rsidRDefault="00433314" w:rsidP="00641065">
            <w:pPr>
              <w:spacing w:before="60" w:after="60"/>
              <w:jc w:val="center"/>
              <w:rPr>
                <w:rFonts w:cs="Arial"/>
                <w:szCs w:val="22"/>
              </w:rPr>
            </w:pPr>
            <w:r>
              <w:t xml:space="preserve">La nouvelle usine de montage de </w:t>
            </w:r>
            <w:proofErr w:type="spellStart"/>
            <w:r>
              <w:t>Sankt</w:t>
            </w:r>
            <w:proofErr w:type="spellEnd"/>
            <w:r>
              <w:t xml:space="preserve"> </w:t>
            </w:r>
            <w:proofErr w:type="spellStart"/>
            <w:r>
              <w:t>Georgen</w:t>
            </w:r>
            <w:proofErr w:type="spellEnd"/>
            <w:r>
              <w:t xml:space="preserve"> (Autriche)</w:t>
            </w:r>
          </w:p>
        </w:tc>
      </w:tr>
      <w:tr w:rsidR="00F40301" w:rsidRPr="00CB30A8" w14:paraId="50980D2D" w14:textId="77777777" w:rsidTr="00641065">
        <w:tc>
          <w:tcPr>
            <w:tcW w:w="4531" w:type="dxa"/>
            <w:vAlign w:val="center"/>
          </w:tcPr>
          <w:p w14:paraId="55D99750" w14:textId="53398B43" w:rsidR="00645F70" w:rsidRPr="00641065" w:rsidRDefault="00641065" w:rsidP="00641065">
            <w:pPr>
              <w:spacing w:before="60" w:after="60"/>
              <w:jc w:val="center"/>
              <w:rPr>
                <w:sz w:val="20"/>
                <w:szCs w:val="20"/>
              </w:rPr>
            </w:pPr>
            <w:hyperlink r:id="rId14" w:history="1">
              <w:r w:rsidR="005C5953">
                <w:rPr>
                  <w:rStyle w:val="Lienhypertexte"/>
                  <w:sz w:val="20"/>
                  <w:szCs w:val="20"/>
                </w:rPr>
                <w:t>https://www.poettinger.at/fr_fr/Newsroom/Pressebild/3456</w:t>
              </w:r>
            </w:hyperlink>
          </w:p>
        </w:tc>
        <w:tc>
          <w:tcPr>
            <w:tcW w:w="4531" w:type="dxa"/>
            <w:vAlign w:val="center"/>
          </w:tcPr>
          <w:p w14:paraId="5AAA414D" w14:textId="59F626C0" w:rsidR="00645F70" w:rsidRPr="00641065" w:rsidRDefault="00641065" w:rsidP="00641065">
            <w:pPr>
              <w:spacing w:before="60" w:after="60"/>
              <w:jc w:val="center"/>
              <w:rPr>
                <w:sz w:val="20"/>
                <w:szCs w:val="20"/>
              </w:rPr>
            </w:pPr>
            <w:hyperlink r:id="rId15" w:history="1">
              <w:r w:rsidR="005C5953">
                <w:rPr>
                  <w:rStyle w:val="Lienhypertexte"/>
                  <w:sz w:val="20"/>
                  <w:szCs w:val="20"/>
                </w:rPr>
                <w:t>https://www.poettinger.at/fr_fr/Newsroom/Pressebild/4767</w:t>
              </w:r>
            </w:hyperlink>
          </w:p>
        </w:tc>
      </w:tr>
      <w:tr w:rsidR="00C84E10" w:rsidRPr="00CB30A8" w14:paraId="7FECABEB" w14:textId="77777777" w:rsidTr="00641065">
        <w:tc>
          <w:tcPr>
            <w:tcW w:w="4531" w:type="dxa"/>
            <w:tcBorders>
              <w:left w:val="single" w:sz="4" w:space="0" w:color="FFFFFF" w:themeColor="background1"/>
              <w:right w:val="single" w:sz="4" w:space="0" w:color="FFFFFF" w:themeColor="background1"/>
            </w:tcBorders>
            <w:vAlign w:val="center"/>
          </w:tcPr>
          <w:p w14:paraId="0783DA66" w14:textId="77777777" w:rsidR="00C84E10" w:rsidRDefault="00C84E10" w:rsidP="00641065">
            <w:pPr>
              <w:spacing w:before="60" w:after="60"/>
              <w:jc w:val="center"/>
            </w:pPr>
          </w:p>
        </w:tc>
        <w:tc>
          <w:tcPr>
            <w:tcW w:w="4531" w:type="dxa"/>
            <w:tcBorders>
              <w:left w:val="single" w:sz="4" w:space="0" w:color="FFFFFF" w:themeColor="background1"/>
              <w:right w:val="single" w:sz="4" w:space="0" w:color="FFFFFF" w:themeColor="background1"/>
            </w:tcBorders>
            <w:vAlign w:val="center"/>
          </w:tcPr>
          <w:p w14:paraId="685E2CE1" w14:textId="77777777" w:rsidR="00C84E10" w:rsidRDefault="00C84E10" w:rsidP="00641065">
            <w:pPr>
              <w:spacing w:before="60" w:after="60"/>
              <w:jc w:val="center"/>
            </w:pPr>
          </w:p>
        </w:tc>
      </w:tr>
      <w:tr w:rsidR="005C5953" w:rsidRPr="005C5953" w14:paraId="49DA651B" w14:textId="77777777" w:rsidTr="00641065">
        <w:tc>
          <w:tcPr>
            <w:tcW w:w="4531" w:type="dxa"/>
            <w:vAlign w:val="center"/>
          </w:tcPr>
          <w:p w14:paraId="72679832" w14:textId="77777777" w:rsidR="006A52D3" w:rsidRPr="005C5953" w:rsidRDefault="006A52D3" w:rsidP="00641065">
            <w:pPr>
              <w:spacing w:before="60" w:after="60" w:line="360" w:lineRule="auto"/>
              <w:jc w:val="center"/>
              <w:rPr>
                <w:rFonts w:cs="Arial"/>
                <w:sz w:val="20"/>
                <w:szCs w:val="20"/>
              </w:rPr>
            </w:pPr>
          </w:p>
          <w:p w14:paraId="7C42F7B8" w14:textId="1F7B77FF" w:rsidR="006A52D3" w:rsidRPr="005C5953" w:rsidRDefault="006A52D3" w:rsidP="00641065">
            <w:pPr>
              <w:spacing w:before="60" w:after="60" w:line="360" w:lineRule="auto"/>
              <w:jc w:val="center"/>
              <w:rPr>
                <w:rFonts w:cs="Arial"/>
                <w:szCs w:val="22"/>
              </w:rPr>
            </w:pPr>
            <w:r>
              <w:rPr>
                <w:noProof/>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704EDCF4" w14:textId="77777777" w:rsidR="006A52D3" w:rsidRPr="005C5953" w:rsidRDefault="006A52D3" w:rsidP="00641065">
            <w:pPr>
              <w:spacing w:before="60" w:after="60" w:line="360" w:lineRule="auto"/>
              <w:jc w:val="center"/>
              <w:rPr>
                <w:rFonts w:cs="Arial"/>
                <w:sz w:val="20"/>
                <w:szCs w:val="20"/>
                <w:lang w:val="de-DE"/>
              </w:rPr>
            </w:pPr>
          </w:p>
          <w:p w14:paraId="302656BD" w14:textId="5C792792" w:rsidR="006A52D3" w:rsidRPr="005C5953" w:rsidRDefault="006A52D3" w:rsidP="00641065">
            <w:pPr>
              <w:spacing w:before="60" w:after="60" w:line="360" w:lineRule="auto"/>
              <w:jc w:val="center"/>
              <w:rPr>
                <w:rFonts w:cs="Arial"/>
                <w:szCs w:val="22"/>
              </w:rPr>
            </w:pPr>
            <w:r>
              <w:rPr>
                <w:noProof/>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5C5953" w14:paraId="44AEC180" w14:textId="77777777" w:rsidTr="00641065">
        <w:tc>
          <w:tcPr>
            <w:tcW w:w="4531" w:type="dxa"/>
            <w:vAlign w:val="center"/>
          </w:tcPr>
          <w:p w14:paraId="5A658B7B" w14:textId="26F0E076" w:rsidR="00433314" w:rsidRPr="005C5953" w:rsidRDefault="00645F70" w:rsidP="00641065">
            <w:pPr>
              <w:spacing w:before="60" w:after="60"/>
              <w:jc w:val="center"/>
              <w:rPr>
                <w:rFonts w:cs="Arial"/>
                <w:szCs w:val="22"/>
              </w:rPr>
            </w:pPr>
            <w:r>
              <w:t>La nouvelle génération de remorques ensileuses – JUMBO 7540</w:t>
            </w:r>
          </w:p>
        </w:tc>
        <w:tc>
          <w:tcPr>
            <w:tcW w:w="4531" w:type="dxa"/>
            <w:vAlign w:val="center"/>
          </w:tcPr>
          <w:p w14:paraId="04A4E340" w14:textId="51AC77B9" w:rsidR="00433314" w:rsidRPr="005C5953" w:rsidRDefault="006A52D3" w:rsidP="00641065">
            <w:pPr>
              <w:spacing w:before="60" w:after="60"/>
              <w:jc w:val="center"/>
              <w:rPr>
                <w:rFonts w:cs="Arial"/>
                <w:szCs w:val="22"/>
              </w:rPr>
            </w:pPr>
            <w:r>
              <w:t>La bineuse FLEXCARE – nouvelle gamme entretien des cultures</w:t>
            </w:r>
          </w:p>
        </w:tc>
      </w:tr>
      <w:tr w:rsidR="000D4F6D" w:rsidRPr="005C5953" w14:paraId="0F5963C7" w14:textId="77777777" w:rsidTr="00641065">
        <w:tc>
          <w:tcPr>
            <w:tcW w:w="4531" w:type="dxa"/>
            <w:vAlign w:val="center"/>
          </w:tcPr>
          <w:p w14:paraId="7F422EA0" w14:textId="00DE9B3D" w:rsidR="006A52D3" w:rsidRPr="005111CC" w:rsidRDefault="00641065" w:rsidP="00641065">
            <w:pPr>
              <w:spacing w:before="60" w:after="60"/>
              <w:jc w:val="center"/>
              <w:rPr>
                <w:rFonts w:cs="Arial"/>
                <w:color w:val="FF00FF"/>
                <w:sz w:val="20"/>
                <w:szCs w:val="20"/>
              </w:rPr>
            </w:pPr>
            <w:hyperlink r:id="rId18" w:history="1">
              <w:r w:rsidR="005C5953">
                <w:rPr>
                  <w:rStyle w:val="Lienhypertexte"/>
                  <w:sz w:val="20"/>
                  <w:szCs w:val="20"/>
                </w:rPr>
                <w:t>https://www.poettinger.at/fr_fr/Newsroom/Pressebild/4818</w:t>
              </w:r>
            </w:hyperlink>
          </w:p>
        </w:tc>
        <w:tc>
          <w:tcPr>
            <w:tcW w:w="4531" w:type="dxa"/>
            <w:vAlign w:val="center"/>
          </w:tcPr>
          <w:p w14:paraId="2903BC3E" w14:textId="76F617A6" w:rsidR="006A52D3" w:rsidRPr="00641065" w:rsidRDefault="00641065" w:rsidP="00641065">
            <w:pPr>
              <w:spacing w:before="60" w:after="60"/>
              <w:jc w:val="center"/>
              <w:rPr>
                <w:sz w:val="20"/>
                <w:szCs w:val="20"/>
              </w:rPr>
            </w:pPr>
            <w:hyperlink r:id="rId19" w:history="1">
              <w:r w:rsidR="005C5953">
                <w:rPr>
                  <w:rStyle w:val="Lienhypertexte"/>
                  <w:sz w:val="20"/>
                  <w:szCs w:val="20"/>
                </w:rPr>
                <w:t>https://www.poettinger.at/fr_fr/Newsroom/Pressebild/4795</w:t>
              </w:r>
            </w:hyperlink>
          </w:p>
        </w:tc>
      </w:tr>
    </w:tbl>
    <w:p w14:paraId="5C713822" w14:textId="77777777" w:rsidR="00F514CE" w:rsidRPr="005111CC" w:rsidRDefault="00F514CE" w:rsidP="00F514CE">
      <w:pPr>
        <w:spacing w:line="360" w:lineRule="auto"/>
        <w:jc w:val="both"/>
        <w:rPr>
          <w:rFonts w:cs="Arial"/>
          <w:szCs w:val="22"/>
        </w:rPr>
      </w:pPr>
    </w:p>
    <w:p w14:paraId="78AD7E9B" w14:textId="77777777" w:rsidR="00700FA5" w:rsidRPr="005111CC" w:rsidRDefault="00700FA5" w:rsidP="00F514CE">
      <w:pPr>
        <w:spacing w:line="360" w:lineRule="auto"/>
        <w:jc w:val="both"/>
        <w:rPr>
          <w:rFonts w:cs="Arial"/>
          <w:szCs w:val="22"/>
        </w:rPr>
      </w:pPr>
    </w:p>
    <w:p w14:paraId="125C9674" w14:textId="54B32C0B" w:rsidR="002F3A42" w:rsidRDefault="002F3A42" w:rsidP="00F514CE">
      <w:pPr>
        <w:spacing w:line="360" w:lineRule="auto"/>
        <w:jc w:val="both"/>
        <w:rPr>
          <w:rStyle w:val="Lienhypertexte"/>
          <w:rFonts w:cs="Arial"/>
          <w:color w:val="auto"/>
          <w:szCs w:val="22"/>
        </w:rPr>
      </w:pPr>
      <w:r>
        <w:t xml:space="preserve">Des images en haute définition supplémentaires sont librement téléchargeables en ligne ici : </w:t>
      </w:r>
      <w:hyperlink r:id="rId20" w:history="1">
        <w:r>
          <w:rPr>
            <w:rStyle w:val="Lienhypertexte"/>
          </w:rPr>
          <w:t>http://www.poettinger.at/fr_fr/Newsroom/Presse</w:t>
        </w:r>
      </w:hyperlink>
    </w:p>
    <w:sectPr w:rsidR="002F3A42" w:rsidSect="00A92099">
      <w:headerReference w:type="default" r:id="rId21"/>
      <w:footerReference w:type="default" r:id="rId2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5111CC" w:rsidRDefault="00105362" w:rsidP="00F514CE">
    <w:pPr>
      <w:rPr>
        <w:rFonts w:cs="Arial"/>
        <w:b/>
        <w:sz w:val="18"/>
        <w:szCs w:val="18"/>
        <w:lang w:val="de-DE"/>
      </w:rPr>
    </w:pPr>
    <w:r w:rsidRPr="005111CC">
      <w:rPr>
        <w:b/>
        <w:sz w:val="18"/>
        <w:szCs w:val="18"/>
        <w:lang w:val="de-DE"/>
      </w:rPr>
      <w:t>PÖTTINGER Landtechnik GmbH – Corporate Communication</w:t>
    </w:r>
  </w:p>
  <w:p w14:paraId="2EE3C526" w14:textId="77777777" w:rsidR="00F40301" w:rsidRPr="005111CC" w:rsidRDefault="00F40301" w:rsidP="00F514CE">
    <w:pPr>
      <w:rPr>
        <w:rFonts w:cs="Arial"/>
        <w:sz w:val="18"/>
        <w:szCs w:val="18"/>
        <w:lang w:val="de-DE"/>
      </w:rPr>
    </w:pPr>
    <w:r w:rsidRPr="005111CC">
      <w:rPr>
        <w:sz w:val="18"/>
        <w:szCs w:val="18"/>
        <w:lang w:val="de-DE"/>
      </w:rPr>
      <w:t>Inge Steibl,,</w:t>
    </w:r>
    <w:r w:rsidRPr="005111CC">
      <w:rPr>
        <w:b/>
        <w:sz w:val="18"/>
        <w:szCs w:val="18"/>
        <w:lang w:val="de-DE"/>
      </w:rPr>
      <w:t xml:space="preserve"> </w:t>
    </w:r>
    <w:r w:rsidRPr="005111CC">
      <w:rPr>
        <w:sz w:val="18"/>
        <w:szCs w:val="18"/>
        <w:lang w:val="de-DE"/>
      </w:rPr>
      <w:t xml:space="preserve">Industriegelände 1, A-4710 Grieskirchen </w:t>
    </w:r>
  </w:p>
  <w:p w14:paraId="730F00C5" w14:textId="0E2CAF22" w:rsidR="00105362" w:rsidRPr="00796525" w:rsidRDefault="003E3356" w:rsidP="00F514CE">
    <w:pPr>
      <w:rPr>
        <w:rFonts w:cs="Arial"/>
        <w:sz w:val="18"/>
        <w:szCs w:val="18"/>
      </w:rPr>
    </w:pPr>
    <w:r>
      <w:rPr>
        <w:sz w:val="18"/>
        <w:szCs w:val="18"/>
      </w:rPr>
      <w:t>Tél. +43 7248 600 2415, inge.steibl@poettinger.at, www.poettinger.at</w:t>
    </w:r>
    <w:r>
      <w:rPr>
        <w:sz w:val="18"/>
        <w:szCs w:val="18"/>
      </w:rPr>
      <w:tab/>
      <w:t xml:space="preserve">     </w:t>
    </w:r>
    <w:r>
      <w:rPr>
        <w:sz w:val="18"/>
        <w:szCs w:val="18"/>
      </w:rPr>
      <w:tab/>
    </w:r>
    <w:r>
      <w:rPr>
        <w:sz w:val="18"/>
        <w:szCs w:val="18"/>
      </w:rPr>
      <w:tab/>
    </w:r>
    <w:r>
      <w:rPr>
        <w:sz w:val="18"/>
        <w:szCs w:val="18"/>
      </w:rPr>
      <w:tab/>
    </w:r>
    <w:r>
      <w:rPr>
        <w:sz w:val="18"/>
        <w:szCs w:val="18"/>
      </w:rPr>
      <w:tab/>
      <w:t xml:space="preserve"> </w:t>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7DB8A717" w:rsidR="00105362" w:rsidRDefault="000D4F6D" w:rsidP="00F2555A">
    <w:pPr>
      <w:spacing w:line="360" w:lineRule="auto"/>
      <w:rPr>
        <w:rFonts w:cs="Arial"/>
        <w:sz w:val="24"/>
      </w:rPr>
    </w:pPr>
    <w:r>
      <w:rPr>
        <w:noProof/>
        <w:sz w:val="28"/>
        <w:szCs w:val="28"/>
      </w:rPr>
      <w:drawing>
        <wp:anchor distT="0" distB="0" distL="114300" distR="114300" simplePos="0" relativeHeight="251659264" behindDoc="0" locked="0" layoutInCell="1" allowOverlap="1" wp14:anchorId="2FEF0834" wp14:editId="295262F5">
          <wp:simplePos x="0" y="0"/>
          <wp:positionH relativeFrom="column">
            <wp:posOffset>4514850</wp:posOffset>
          </wp:positionH>
          <wp:positionV relativeFrom="paragraph">
            <wp:posOffset>-124460</wp:posOffset>
          </wp:positionV>
          <wp:extent cx="1426845" cy="80772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anchor>
      </w:drawing>
    </w:r>
    <w:r>
      <w:rPr>
        <w:sz w:val="24"/>
      </w:rPr>
      <w:t xml:space="preserve"> </w:t>
    </w:r>
  </w:p>
  <w:p w14:paraId="18B16C85" w14:textId="77777777" w:rsidR="00105362" w:rsidRDefault="00F40301" w:rsidP="006E79F5">
    <w:pPr>
      <w:tabs>
        <w:tab w:val="left" w:pos="8265"/>
      </w:tabs>
      <w:spacing w:line="360" w:lineRule="auto"/>
      <w:rPr>
        <w:rFonts w:cs="Arial"/>
        <w:b/>
        <w:sz w:val="24"/>
      </w:rPr>
    </w:pPr>
    <w:r>
      <w:rPr>
        <w:b/>
        <w:sz w:val="24"/>
      </w:rPr>
      <w:t>Communiqué de presse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27BED"/>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D4F6D"/>
    <w:rsid w:val="000D64C2"/>
    <w:rsid w:val="000E636D"/>
    <w:rsid w:val="000F775B"/>
    <w:rsid w:val="000F7BB8"/>
    <w:rsid w:val="00105362"/>
    <w:rsid w:val="0010591C"/>
    <w:rsid w:val="001079C7"/>
    <w:rsid w:val="00115FF2"/>
    <w:rsid w:val="001233CA"/>
    <w:rsid w:val="0013235D"/>
    <w:rsid w:val="00132418"/>
    <w:rsid w:val="00133BFE"/>
    <w:rsid w:val="001359FE"/>
    <w:rsid w:val="0014096D"/>
    <w:rsid w:val="00157BE8"/>
    <w:rsid w:val="00160134"/>
    <w:rsid w:val="00166CD0"/>
    <w:rsid w:val="0017619E"/>
    <w:rsid w:val="00181783"/>
    <w:rsid w:val="00192865"/>
    <w:rsid w:val="00194E7B"/>
    <w:rsid w:val="00195194"/>
    <w:rsid w:val="001A3357"/>
    <w:rsid w:val="001A6C1E"/>
    <w:rsid w:val="001A72E9"/>
    <w:rsid w:val="001A7EDC"/>
    <w:rsid w:val="001B0186"/>
    <w:rsid w:val="001B0846"/>
    <w:rsid w:val="001C431C"/>
    <w:rsid w:val="001D5FE5"/>
    <w:rsid w:val="001E262B"/>
    <w:rsid w:val="001E3F22"/>
    <w:rsid w:val="001F0303"/>
    <w:rsid w:val="001F3694"/>
    <w:rsid w:val="0020021C"/>
    <w:rsid w:val="00203C2A"/>
    <w:rsid w:val="00203DE9"/>
    <w:rsid w:val="0021757E"/>
    <w:rsid w:val="00217704"/>
    <w:rsid w:val="002239D3"/>
    <w:rsid w:val="00233B52"/>
    <w:rsid w:val="00250690"/>
    <w:rsid w:val="0025382C"/>
    <w:rsid w:val="00255913"/>
    <w:rsid w:val="002624BB"/>
    <w:rsid w:val="0027282D"/>
    <w:rsid w:val="002851E1"/>
    <w:rsid w:val="00286632"/>
    <w:rsid w:val="00293311"/>
    <w:rsid w:val="00295192"/>
    <w:rsid w:val="002A347B"/>
    <w:rsid w:val="002B1DDA"/>
    <w:rsid w:val="002C4658"/>
    <w:rsid w:val="002C710B"/>
    <w:rsid w:val="002D4A2A"/>
    <w:rsid w:val="002D65F4"/>
    <w:rsid w:val="002E072E"/>
    <w:rsid w:val="002E0819"/>
    <w:rsid w:val="002E0977"/>
    <w:rsid w:val="002E78C8"/>
    <w:rsid w:val="002F0732"/>
    <w:rsid w:val="002F3A42"/>
    <w:rsid w:val="002F4A34"/>
    <w:rsid w:val="002F68F9"/>
    <w:rsid w:val="002F7B5B"/>
    <w:rsid w:val="003006CB"/>
    <w:rsid w:val="00305161"/>
    <w:rsid w:val="00306D4E"/>
    <w:rsid w:val="00310761"/>
    <w:rsid w:val="00315B65"/>
    <w:rsid w:val="003170BC"/>
    <w:rsid w:val="00332F2C"/>
    <w:rsid w:val="003339E3"/>
    <w:rsid w:val="0033632A"/>
    <w:rsid w:val="00341328"/>
    <w:rsid w:val="003502E8"/>
    <w:rsid w:val="00354075"/>
    <w:rsid w:val="00360CD1"/>
    <w:rsid w:val="00367BAE"/>
    <w:rsid w:val="00370CDF"/>
    <w:rsid w:val="0037172A"/>
    <w:rsid w:val="00372948"/>
    <w:rsid w:val="0037414C"/>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C65"/>
    <w:rsid w:val="003E70BF"/>
    <w:rsid w:val="003E7558"/>
    <w:rsid w:val="003F1190"/>
    <w:rsid w:val="003F474E"/>
    <w:rsid w:val="00414BF9"/>
    <w:rsid w:val="00414D93"/>
    <w:rsid w:val="00433314"/>
    <w:rsid w:val="00435E52"/>
    <w:rsid w:val="00454B0B"/>
    <w:rsid w:val="0045696A"/>
    <w:rsid w:val="00461277"/>
    <w:rsid w:val="00467385"/>
    <w:rsid w:val="0047231E"/>
    <w:rsid w:val="0047316B"/>
    <w:rsid w:val="00475180"/>
    <w:rsid w:val="00475F1D"/>
    <w:rsid w:val="00477C43"/>
    <w:rsid w:val="00483994"/>
    <w:rsid w:val="00483A47"/>
    <w:rsid w:val="0049721A"/>
    <w:rsid w:val="004A4D6F"/>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1CC"/>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97571"/>
    <w:rsid w:val="005A01A0"/>
    <w:rsid w:val="005B64A4"/>
    <w:rsid w:val="005C538F"/>
    <w:rsid w:val="005C5953"/>
    <w:rsid w:val="005C6440"/>
    <w:rsid w:val="005D05E2"/>
    <w:rsid w:val="005D4233"/>
    <w:rsid w:val="005D654D"/>
    <w:rsid w:val="005E1D9F"/>
    <w:rsid w:val="005E22A4"/>
    <w:rsid w:val="005E3656"/>
    <w:rsid w:val="005E3FB9"/>
    <w:rsid w:val="005F340C"/>
    <w:rsid w:val="005F52BE"/>
    <w:rsid w:val="005F74B5"/>
    <w:rsid w:val="006003A7"/>
    <w:rsid w:val="00607765"/>
    <w:rsid w:val="00613A19"/>
    <w:rsid w:val="00626315"/>
    <w:rsid w:val="00632E4B"/>
    <w:rsid w:val="006373F9"/>
    <w:rsid w:val="00641065"/>
    <w:rsid w:val="00645F70"/>
    <w:rsid w:val="00647E50"/>
    <w:rsid w:val="00650000"/>
    <w:rsid w:val="006527FE"/>
    <w:rsid w:val="00661FB3"/>
    <w:rsid w:val="00662CBB"/>
    <w:rsid w:val="00663112"/>
    <w:rsid w:val="00663CDB"/>
    <w:rsid w:val="0066562C"/>
    <w:rsid w:val="006671E5"/>
    <w:rsid w:val="00673472"/>
    <w:rsid w:val="00675D9F"/>
    <w:rsid w:val="00690AB6"/>
    <w:rsid w:val="006932F7"/>
    <w:rsid w:val="00694417"/>
    <w:rsid w:val="00696E62"/>
    <w:rsid w:val="006A52D3"/>
    <w:rsid w:val="006D6874"/>
    <w:rsid w:val="006E3C71"/>
    <w:rsid w:val="006E73F0"/>
    <w:rsid w:val="006E79F5"/>
    <w:rsid w:val="006F4BAA"/>
    <w:rsid w:val="00700FA5"/>
    <w:rsid w:val="007026A3"/>
    <w:rsid w:val="00710CB9"/>
    <w:rsid w:val="00715C69"/>
    <w:rsid w:val="00721100"/>
    <w:rsid w:val="007245A4"/>
    <w:rsid w:val="00730974"/>
    <w:rsid w:val="00732FF9"/>
    <w:rsid w:val="0073638A"/>
    <w:rsid w:val="007401A5"/>
    <w:rsid w:val="00740D5C"/>
    <w:rsid w:val="00745D8A"/>
    <w:rsid w:val="00745EE4"/>
    <w:rsid w:val="00773D2C"/>
    <w:rsid w:val="00776BBB"/>
    <w:rsid w:val="007817A5"/>
    <w:rsid w:val="00782612"/>
    <w:rsid w:val="0078514E"/>
    <w:rsid w:val="00793459"/>
    <w:rsid w:val="00793B87"/>
    <w:rsid w:val="00796525"/>
    <w:rsid w:val="007A49FD"/>
    <w:rsid w:val="007B12BD"/>
    <w:rsid w:val="007B4598"/>
    <w:rsid w:val="007B5537"/>
    <w:rsid w:val="007B7F3E"/>
    <w:rsid w:val="007C66EC"/>
    <w:rsid w:val="007C745B"/>
    <w:rsid w:val="007D4F64"/>
    <w:rsid w:val="007E3998"/>
    <w:rsid w:val="007F5582"/>
    <w:rsid w:val="007F645D"/>
    <w:rsid w:val="0080503D"/>
    <w:rsid w:val="00805634"/>
    <w:rsid w:val="0081122D"/>
    <w:rsid w:val="00820FE0"/>
    <w:rsid w:val="00831037"/>
    <w:rsid w:val="00833003"/>
    <w:rsid w:val="00837983"/>
    <w:rsid w:val="008405E1"/>
    <w:rsid w:val="00847504"/>
    <w:rsid w:val="008611E7"/>
    <w:rsid w:val="008618BE"/>
    <w:rsid w:val="00861F8B"/>
    <w:rsid w:val="00863C73"/>
    <w:rsid w:val="00867CDC"/>
    <w:rsid w:val="00871367"/>
    <w:rsid w:val="008857FE"/>
    <w:rsid w:val="008953E9"/>
    <w:rsid w:val="008A078D"/>
    <w:rsid w:val="008A3DA2"/>
    <w:rsid w:val="008A478F"/>
    <w:rsid w:val="008A5E64"/>
    <w:rsid w:val="008B1F4A"/>
    <w:rsid w:val="008B5996"/>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E46"/>
    <w:rsid w:val="00951809"/>
    <w:rsid w:val="0095216B"/>
    <w:rsid w:val="00956E9C"/>
    <w:rsid w:val="00960826"/>
    <w:rsid w:val="00965677"/>
    <w:rsid w:val="0097188E"/>
    <w:rsid w:val="009818CF"/>
    <w:rsid w:val="00994725"/>
    <w:rsid w:val="009A212B"/>
    <w:rsid w:val="009A4861"/>
    <w:rsid w:val="009A48E8"/>
    <w:rsid w:val="009B09E1"/>
    <w:rsid w:val="009B27DF"/>
    <w:rsid w:val="009B6CFD"/>
    <w:rsid w:val="009B6F3E"/>
    <w:rsid w:val="009B7C92"/>
    <w:rsid w:val="009C3A5C"/>
    <w:rsid w:val="009C6C19"/>
    <w:rsid w:val="009D5026"/>
    <w:rsid w:val="009E6BD2"/>
    <w:rsid w:val="009E7D93"/>
    <w:rsid w:val="009F0880"/>
    <w:rsid w:val="00A024E7"/>
    <w:rsid w:val="00A05F62"/>
    <w:rsid w:val="00A1023C"/>
    <w:rsid w:val="00A163AF"/>
    <w:rsid w:val="00A26299"/>
    <w:rsid w:val="00A27DCD"/>
    <w:rsid w:val="00A33250"/>
    <w:rsid w:val="00A33633"/>
    <w:rsid w:val="00A366DB"/>
    <w:rsid w:val="00A37961"/>
    <w:rsid w:val="00A435C8"/>
    <w:rsid w:val="00A45D45"/>
    <w:rsid w:val="00A4724F"/>
    <w:rsid w:val="00A52A93"/>
    <w:rsid w:val="00A53216"/>
    <w:rsid w:val="00A53612"/>
    <w:rsid w:val="00A55C53"/>
    <w:rsid w:val="00A62EC7"/>
    <w:rsid w:val="00A65772"/>
    <w:rsid w:val="00A721D4"/>
    <w:rsid w:val="00A761AC"/>
    <w:rsid w:val="00A83FD5"/>
    <w:rsid w:val="00A91000"/>
    <w:rsid w:val="00A92099"/>
    <w:rsid w:val="00A93097"/>
    <w:rsid w:val="00AB4B6A"/>
    <w:rsid w:val="00AB6584"/>
    <w:rsid w:val="00AC3755"/>
    <w:rsid w:val="00AD334C"/>
    <w:rsid w:val="00AD69EB"/>
    <w:rsid w:val="00AE4208"/>
    <w:rsid w:val="00AE473F"/>
    <w:rsid w:val="00AF1FF1"/>
    <w:rsid w:val="00AF3C1D"/>
    <w:rsid w:val="00B030D8"/>
    <w:rsid w:val="00B04669"/>
    <w:rsid w:val="00B132B9"/>
    <w:rsid w:val="00B146DE"/>
    <w:rsid w:val="00B172F3"/>
    <w:rsid w:val="00B32434"/>
    <w:rsid w:val="00B331C0"/>
    <w:rsid w:val="00B50658"/>
    <w:rsid w:val="00B555E0"/>
    <w:rsid w:val="00B617C2"/>
    <w:rsid w:val="00B75A84"/>
    <w:rsid w:val="00B833C3"/>
    <w:rsid w:val="00B84117"/>
    <w:rsid w:val="00B87371"/>
    <w:rsid w:val="00B928D8"/>
    <w:rsid w:val="00BA44E9"/>
    <w:rsid w:val="00BA484C"/>
    <w:rsid w:val="00BB1A4C"/>
    <w:rsid w:val="00BB39C0"/>
    <w:rsid w:val="00BB77B5"/>
    <w:rsid w:val="00BC1770"/>
    <w:rsid w:val="00BC5844"/>
    <w:rsid w:val="00BC6B0D"/>
    <w:rsid w:val="00BD49E3"/>
    <w:rsid w:val="00BD7D03"/>
    <w:rsid w:val="00BE1B8E"/>
    <w:rsid w:val="00BF1549"/>
    <w:rsid w:val="00BF2E5C"/>
    <w:rsid w:val="00BF62CD"/>
    <w:rsid w:val="00C06E5F"/>
    <w:rsid w:val="00C0770E"/>
    <w:rsid w:val="00C1117F"/>
    <w:rsid w:val="00C22754"/>
    <w:rsid w:val="00C22763"/>
    <w:rsid w:val="00C412FE"/>
    <w:rsid w:val="00C41834"/>
    <w:rsid w:val="00C54137"/>
    <w:rsid w:val="00C554B4"/>
    <w:rsid w:val="00C60D4F"/>
    <w:rsid w:val="00C71CD6"/>
    <w:rsid w:val="00C819D2"/>
    <w:rsid w:val="00C84E10"/>
    <w:rsid w:val="00C865DB"/>
    <w:rsid w:val="00C9511E"/>
    <w:rsid w:val="00CA2767"/>
    <w:rsid w:val="00CA4B29"/>
    <w:rsid w:val="00CA7FAD"/>
    <w:rsid w:val="00CB09DA"/>
    <w:rsid w:val="00CB1A03"/>
    <w:rsid w:val="00CB20F4"/>
    <w:rsid w:val="00CB2C5F"/>
    <w:rsid w:val="00CB2D2C"/>
    <w:rsid w:val="00CB30A8"/>
    <w:rsid w:val="00CD2D62"/>
    <w:rsid w:val="00CD37AB"/>
    <w:rsid w:val="00CE1B7D"/>
    <w:rsid w:val="00CE371E"/>
    <w:rsid w:val="00CF524C"/>
    <w:rsid w:val="00D00893"/>
    <w:rsid w:val="00D012E4"/>
    <w:rsid w:val="00D02CA4"/>
    <w:rsid w:val="00D02D23"/>
    <w:rsid w:val="00D04BBB"/>
    <w:rsid w:val="00D10A8A"/>
    <w:rsid w:val="00D24003"/>
    <w:rsid w:val="00D24A5B"/>
    <w:rsid w:val="00D26777"/>
    <w:rsid w:val="00D34CAA"/>
    <w:rsid w:val="00D3547D"/>
    <w:rsid w:val="00D42F4D"/>
    <w:rsid w:val="00D43D59"/>
    <w:rsid w:val="00D6000B"/>
    <w:rsid w:val="00D630B5"/>
    <w:rsid w:val="00D66D21"/>
    <w:rsid w:val="00D75C62"/>
    <w:rsid w:val="00D81874"/>
    <w:rsid w:val="00D81D3B"/>
    <w:rsid w:val="00D90C43"/>
    <w:rsid w:val="00D918E6"/>
    <w:rsid w:val="00D94C66"/>
    <w:rsid w:val="00D968B7"/>
    <w:rsid w:val="00D97DA1"/>
    <w:rsid w:val="00DA36EF"/>
    <w:rsid w:val="00DA5C72"/>
    <w:rsid w:val="00DA7B58"/>
    <w:rsid w:val="00DB042E"/>
    <w:rsid w:val="00DB51EA"/>
    <w:rsid w:val="00DB5DF6"/>
    <w:rsid w:val="00DC213C"/>
    <w:rsid w:val="00DC4369"/>
    <w:rsid w:val="00DC54BB"/>
    <w:rsid w:val="00DD7264"/>
    <w:rsid w:val="00DE00D8"/>
    <w:rsid w:val="00DE049E"/>
    <w:rsid w:val="00DE232F"/>
    <w:rsid w:val="00DE2E1D"/>
    <w:rsid w:val="00E03806"/>
    <w:rsid w:val="00E13092"/>
    <w:rsid w:val="00E215B5"/>
    <w:rsid w:val="00E244B7"/>
    <w:rsid w:val="00E25DB2"/>
    <w:rsid w:val="00E26C97"/>
    <w:rsid w:val="00E31E2D"/>
    <w:rsid w:val="00E36883"/>
    <w:rsid w:val="00E40E5C"/>
    <w:rsid w:val="00E558B4"/>
    <w:rsid w:val="00E63E2D"/>
    <w:rsid w:val="00E663BF"/>
    <w:rsid w:val="00E667FA"/>
    <w:rsid w:val="00E66BB8"/>
    <w:rsid w:val="00E70629"/>
    <w:rsid w:val="00E73E0A"/>
    <w:rsid w:val="00E84299"/>
    <w:rsid w:val="00E86F36"/>
    <w:rsid w:val="00E902C1"/>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149FD"/>
    <w:rsid w:val="00F239C8"/>
    <w:rsid w:val="00F23A63"/>
    <w:rsid w:val="00F2555A"/>
    <w:rsid w:val="00F25D9A"/>
    <w:rsid w:val="00F3189E"/>
    <w:rsid w:val="00F33183"/>
    <w:rsid w:val="00F40301"/>
    <w:rsid w:val="00F41C02"/>
    <w:rsid w:val="00F514CE"/>
    <w:rsid w:val="00F51F06"/>
    <w:rsid w:val="00F523EB"/>
    <w:rsid w:val="00F5475D"/>
    <w:rsid w:val="00F55E44"/>
    <w:rsid w:val="00F576B6"/>
    <w:rsid w:val="00F621A0"/>
    <w:rsid w:val="00F64D45"/>
    <w:rsid w:val="00F67603"/>
    <w:rsid w:val="00F71653"/>
    <w:rsid w:val="00F80BF6"/>
    <w:rsid w:val="00F86248"/>
    <w:rsid w:val="00F90C4A"/>
    <w:rsid w:val="00F9495F"/>
    <w:rsid w:val="00FA20B3"/>
    <w:rsid w:val="00FA3346"/>
    <w:rsid w:val="00FB5247"/>
    <w:rsid w:val="00FB5332"/>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CA2767"/>
    <w:pPr>
      <w:spacing w:after="120"/>
    </w:pPr>
    <w:rPr>
      <w:rFonts w:ascii="Times New Roman" w:hAnsi="Times New Roman"/>
      <w:sz w:val="16"/>
      <w:szCs w:val="16"/>
    </w:rPr>
  </w:style>
  <w:style w:type="character" w:customStyle="1" w:styleId="Corpsdetexte3Car">
    <w:name w:val="Corps de texte 3 Car"/>
    <w:basedOn w:val="Policepardfaut"/>
    <w:link w:val="Corpsdetexte3"/>
    <w:rsid w:val="00CA2767"/>
    <w:rPr>
      <w:sz w:val="16"/>
      <w:szCs w:val="16"/>
      <w:lang w:eastAsia="en-US"/>
    </w:rPr>
  </w:style>
  <w:style w:type="character" w:styleId="Mentionnonrsolue">
    <w:name w:val="Unresolved Mention"/>
    <w:basedOn w:val="Policepardfau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poettinger.at/fr_fr/Newsroom/Pressebild/48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poettinger.at/fr_fr/Newsroom/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fr_fr/Newsroom/Pressebild/40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ettinger.at/fr_fr/Newsroom/Pressebild/4767" TargetMode="External"/><Relationship Id="rId23" Type="http://schemas.openxmlformats.org/officeDocument/2006/relationships/fontTable" Target="fontTable.xml"/><Relationship Id="rId10" Type="http://schemas.openxmlformats.org/officeDocument/2006/relationships/hyperlink" Target="http://www.poettinger.at/fr_fr/Newsroom/Pressebild/4063" TargetMode="External"/><Relationship Id="rId19" Type="http://schemas.openxmlformats.org/officeDocument/2006/relationships/hyperlink" Target="https://www.poettinger.at/fr_fr/Newsroom/Pressebild/47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fr_fr/Newsroom/Pressebild/345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8121</Characters>
  <Application>Microsoft Office Word</Application>
  <DocSecurity>0</DocSecurity>
  <Lines>67</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Geschäftsbericht 20/21</vt:lpstr>
      <vt:lpstr>Geschäftsbericht 20/21</vt:lpstr>
    </vt:vector>
  </TitlesOfParts>
  <Company>PÖTTINGER Maschinenfabrik GmbH</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Dutter Dorothee</cp:lastModifiedBy>
  <cp:revision>5</cp:revision>
  <cp:lastPrinted>2021-08-20T05:48:00Z</cp:lastPrinted>
  <dcterms:created xsi:type="dcterms:W3CDTF">2021-08-24T13:27:00Z</dcterms:created>
  <dcterms:modified xsi:type="dcterms:W3CDTF">2021-09-03T15:07:00Z</dcterms:modified>
</cp:coreProperties>
</file>